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MI Tévhitek és valóság – munkalap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Utasítások:</w:t>
        <w:br w:type="textWrapping"/>
      </w:r>
      <w:r w:rsidDel="00000000" w:rsidR="00000000" w:rsidRPr="00000000">
        <w:rPr>
          <w:rtl w:val="0"/>
        </w:rPr>
        <w:t xml:space="preserve"> Dolgozzatok MI-eszközökkel, például a Teachable Machine-nel, és beszéljétek meg minden állítást a csoportban. Ezután jelöljétek, hogy tévhit vagy valóság, és írjatok rövid magyarázatot a tapasztalataitok és a beszélgetés alapján.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641.13811860474"/>
        <w:gridCol w:w="1647.168017041348"/>
        <w:gridCol w:w="2737.205675377534"/>
        <w:tblGridChange w:id="0">
          <w:tblGrid>
            <w:gridCol w:w="4641.13811860474"/>
            <w:gridCol w:w="1647.168017041348"/>
            <w:gridCol w:w="2737.205675377534"/>
          </w:tblGrid>
        </w:tblGridChange>
      </w:tblGrid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Állítás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Tévhit vagy valóság?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Miért? (Rövid magyarázat saját szavakkal)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1. Az MI képes önállóan gondolkodni és döntéseket hozni, mint az emberi agy.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2. Az MI csak azt tanulja meg, amit mi tanítunk vagy programozunk neki.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3. Az MI mindig helyes és semleges válaszokat ad.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4. Az olyan MI-eszközök, mint a Teachable Machine, az általunk adott példákból tanulnak.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5. Ha az MI hibázik, az azt jelenti, hogy elromlott.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6. Az MI tükrözheti azokat az előítéleteket, amelyeket a fejlesztői vagy a tanítói hordoznak.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7. Miután megtanították, egy MI-rendszer soha nem változik és nem tanul többet.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8. Az emberek felelősek azért, hogy az MI hogyan van tervezve és használva.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Beszélgetési javaslat (opcionális):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Miután kitöltöttétek a táblázatot, beszéljétek meg párban:</w:t>
        <w:br w:type="textWrapping"/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Mely tévhiteket valószínűleg a diákok hiszik el leginkább?</w:t>
        <w:br w:type="textWrapping"/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24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Hogyan magyaráznátok el a különbséget az MI és az emberi elme között egy 10 évesnek?</w:t>
        <w:br w:type="textWrapping"/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zFHE3mDvwOy7jv0+rDbZ9SrmLQ==">CgMxLjA4AHIhMWE1czNXUmNNSFMwWmNGekd2OW44XzZiRHR0TUFfbF84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